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D3238" w14:textId="72B543C6" w:rsidR="005B6CFB" w:rsidRPr="001742E5" w:rsidRDefault="001742E5" w:rsidP="005B6CFB">
      <w:pPr>
        <w:jc w:val="center"/>
        <w:rPr>
          <w:rFonts w:ascii="Arial" w:eastAsia="Arial" w:hAnsi="Arial" w:cs="Arial"/>
          <w:b/>
          <w:bCs/>
          <w:color w:val="006EC0"/>
          <w:kern w:val="0"/>
          <w:sz w:val="28"/>
          <w:szCs w:val="28"/>
          <w:lang w:val="en-US"/>
          <w14:ligatures w14:val="none"/>
        </w:rPr>
      </w:pPr>
      <w:r w:rsidRPr="001742E5">
        <w:rPr>
          <w:rFonts w:ascii="Arial" w:eastAsia="Arial" w:hAnsi="Arial" w:cs="Arial"/>
          <w:b/>
          <w:bCs/>
          <w:color w:val="006EC0"/>
          <w:kern w:val="0"/>
          <w:sz w:val="28"/>
          <w:szCs w:val="28"/>
          <w:lang w:val="en-US"/>
          <w14:ligatures w14:val="none"/>
        </w:rPr>
        <w:t>K</w:t>
      </w:r>
      <w:r w:rsidR="005B6CFB" w:rsidRPr="001742E5">
        <w:rPr>
          <w:rFonts w:ascii="Arial" w:eastAsia="Arial" w:hAnsi="Arial" w:cs="Arial"/>
          <w:b/>
          <w:bCs/>
          <w:color w:val="006EC0"/>
          <w:kern w:val="0"/>
          <w:sz w:val="28"/>
          <w:szCs w:val="28"/>
          <w:lang w:val="en-US"/>
          <w14:ligatures w14:val="none"/>
        </w:rPr>
        <w:t xml:space="preserve">ent Provider Agreement </w:t>
      </w:r>
    </w:p>
    <w:p w14:paraId="5937FE7D" w14:textId="6458BCBB" w:rsidR="00E756A0" w:rsidRPr="005B6CFB" w:rsidRDefault="005B6CFB" w:rsidP="005B6CFB">
      <w:pPr>
        <w:jc w:val="center"/>
        <w:rPr>
          <w:rFonts w:ascii="Arial" w:eastAsia="Arial" w:hAnsi="Arial" w:cs="Arial"/>
          <w:b/>
          <w:bCs/>
          <w:color w:val="006EC0"/>
          <w:kern w:val="0"/>
          <w:sz w:val="24"/>
          <w:szCs w:val="24"/>
          <w:lang w:val="en-US"/>
          <w14:ligatures w14:val="none"/>
        </w:rPr>
      </w:pPr>
      <w:r w:rsidRPr="005B6CFB">
        <w:rPr>
          <w:rFonts w:ascii="Arial" w:eastAsia="Arial" w:hAnsi="Arial" w:cs="Arial"/>
          <w:b/>
          <w:bCs/>
          <w:color w:val="006EC0"/>
          <w:kern w:val="0"/>
          <w:sz w:val="24"/>
          <w:szCs w:val="24"/>
          <w:lang w:val="en-US"/>
          <w14:ligatures w14:val="none"/>
        </w:rPr>
        <w:t xml:space="preserve">Addendum – </w:t>
      </w:r>
      <w:r w:rsidRPr="00D74B94">
        <w:rPr>
          <w:rFonts w:ascii="Arial" w:eastAsia="Arial" w:hAnsi="Arial" w:cs="Arial"/>
          <w:b/>
          <w:bCs/>
          <w:color w:val="006EC0"/>
          <w:kern w:val="0"/>
          <w:sz w:val="24"/>
          <w:szCs w:val="24"/>
          <w:lang w:val="en-US"/>
          <w14:ligatures w14:val="none"/>
        </w:rPr>
        <w:t>November 2</w:t>
      </w:r>
      <w:r w:rsidRPr="005B6CFB">
        <w:rPr>
          <w:rFonts w:ascii="Arial" w:eastAsia="Arial" w:hAnsi="Arial" w:cs="Arial"/>
          <w:b/>
          <w:bCs/>
          <w:color w:val="006EC0"/>
          <w:kern w:val="0"/>
          <w:sz w:val="24"/>
          <w:szCs w:val="24"/>
          <w:lang w:val="en-US"/>
          <w14:ligatures w14:val="none"/>
        </w:rPr>
        <w:t>024</w:t>
      </w:r>
    </w:p>
    <w:p w14:paraId="5BA8042C" w14:textId="77C86D0F" w:rsidR="00D74B94" w:rsidRDefault="005B6CFB" w:rsidP="001742E5">
      <w:pPr>
        <w:rPr>
          <w:rFonts w:ascii="Arial" w:eastAsia="Arial" w:hAnsi="Arial" w:cs="Arial"/>
          <w:kern w:val="0"/>
          <w:sz w:val="24"/>
          <w:szCs w:val="24"/>
          <w:lang w:val="en-US"/>
          <w14:ligatures w14:val="none"/>
        </w:rPr>
      </w:pPr>
      <w:r>
        <w:rPr>
          <w:rFonts w:ascii="Arial" w:eastAsia="Arial" w:hAnsi="Arial" w:cs="Arial"/>
          <w:kern w:val="0"/>
          <w:sz w:val="24"/>
          <w:szCs w:val="24"/>
          <w14:ligatures w14:val="none"/>
        </w:rPr>
        <w:t>Below details an addendum to the Kent Provider Agreement</w:t>
      </w:r>
      <w:r w:rsidR="001742E5">
        <w:rPr>
          <w:rFonts w:ascii="Arial" w:eastAsia="Arial" w:hAnsi="Arial" w:cs="Arial"/>
          <w:kern w:val="0"/>
          <w:sz w:val="24"/>
          <w:szCs w:val="24"/>
          <w14:ligatures w14:val="none"/>
        </w:rPr>
        <w:t xml:space="preserve"> t</w:t>
      </w:r>
      <w:r w:rsidR="00D74B94">
        <w:rPr>
          <w:rFonts w:ascii="Arial" w:eastAsia="Arial" w:hAnsi="Arial" w:cs="Arial"/>
          <w:kern w:val="0"/>
          <w:sz w:val="24"/>
          <w:szCs w:val="24"/>
          <w:lang w:val="en-US"/>
          <w14:ligatures w14:val="none"/>
        </w:rPr>
        <w:t xml:space="preserve">o reflect </w:t>
      </w:r>
      <w:r w:rsidR="00D74B94">
        <w:rPr>
          <w:rFonts w:ascii="Arial" w:eastAsia="Arial" w:hAnsi="Arial" w:cs="Arial"/>
          <w:kern w:val="0"/>
          <w:sz w:val="24"/>
          <w:szCs w:val="24"/>
          <w14:ligatures w14:val="none"/>
        </w:rPr>
        <w:t xml:space="preserve">the </w:t>
      </w:r>
      <w:r w:rsidRPr="005B6CFB">
        <w:rPr>
          <w:rFonts w:ascii="Arial" w:eastAsia="Arial" w:hAnsi="Arial" w:cs="Arial"/>
          <w:kern w:val="0"/>
          <w:sz w:val="24"/>
          <w:szCs w:val="24"/>
          <w:lang w:val="en-US"/>
          <w14:ligatures w14:val="none"/>
        </w:rPr>
        <w:t>new application and payment process</w:t>
      </w:r>
      <w:r w:rsidR="00D74B94">
        <w:rPr>
          <w:rFonts w:ascii="Arial" w:eastAsia="Arial" w:hAnsi="Arial" w:cs="Arial"/>
          <w:kern w:val="0"/>
          <w:sz w:val="24"/>
          <w:szCs w:val="24"/>
          <w:lang w:val="en-US"/>
          <w14:ligatures w14:val="none"/>
        </w:rPr>
        <w:t xml:space="preserve">es for </w:t>
      </w:r>
      <w:r w:rsidRPr="005B6CFB">
        <w:rPr>
          <w:rFonts w:ascii="Arial" w:eastAsia="Arial" w:hAnsi="Arial" w:cs="Arial"/>
          <w:kern w:val="0"/>
          <w:sz w:val="24"/>
          <w:szCs w:val="24"/>
          <w:lang w:val="en-US"/>
          <w14:ligatures w14:val="none"/>
        </w:rPr>
        <w:t xml:space="preserve">Early Years Pupil Premium and Free For Two </w:t>
      </w:r>
      <w:r w:rsidR="00414370">
        <w:rPr>
          <w:rFonts w:ascii="Arial" w:eastAsia="Arial" w:hAnsi="Arial" w:cs="Arial"/>
          <w:kern w:val="0"/>
          <w:sz w:val="24"/>
          <w:szCs w:val="24"/>
          <w:lang w:val="en-US"/>
          <w14:ligatures w14:val="none"/>
        </w:rPr>
        <w:t>f</w:t>
      </w:r>
      <w:r w:rsidRPr="005B6CFB">
        <w:rPr>
          <w:rFonts w:ascii="Arial" w:eastAsia="Arial" w:hAnsi="Arial" w:cs="Arial"/>
          <w:kern w:val="0"/>
          <w:sz w:val="24"/>
          <w:szCs w:val="24"/>
          <w:lang w:val="en-US"/>
          <w14:ligatures w14:val="none"/>
        </w:rPr>
        <w:t>unding</w:t>
      </w:r>
      <w:r w:rsidR="00D74B94">
        <w:rPr>
          <w:rFonts w:ascii="Arial" w:eastAsia="Arial" w:hAnsi="Arial" w:cs="Arial"/>
          <w:kern w:val="0"/>
          <w:sz w:val="24"/>
          <w:szCs w:val="24"/>
          <w:lang w:val="en-US"/>
          <w14:ligatures w14:val="none"/>
        </w:rPr>
        <w:t>.</w:t>
      </w:r>
    </w:p>
    <w:tbl>
      <w:tblPr>
        <w:tblW w:w="10640" w:type="dxa"/>
        <w:tblInd w:w="113" w:type="dxa"/>
        <w:tblLook w:val="04A0" w:firstRow="1" w:lastRow="0" w:firstColumn="1" w:lastColumn="0" w:noHBand="0" w:noVBand="1"/>
      </w:tblPr>
      <w:tblGrid>
        <w:gridCol w:w="1600"/>
        <w:gridCol w:w="4520"/>
        <w:gridCol w:w="4520"/>
      </w:tblGrid>
      <w:tr w:rsidR="001742E5" w:rsidRPr="001742E5" w14:paraId="79B0BDB6" w14:textId="77777777" w:rsidTr="001742E5">
        <w:trPr>
          <w:trHeight w:val="63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C5D3" w14:textId="77777777" w:rsidR="001742E5" w:rsidRPr="001742E5" w:rsidRDefault="001742E5" w:rsidP="001742E5">
            <w:pPr>
              <w:spacing w:after="0" w:line="240" w:lineRule="auto"/>
              <w:rPr>
                <w:rFonts w:ascii="Arial" w:eastAsia="Times New Roman" w:hAnsi="Arial" w:cs="Arial"/>
                <w:b/>
                <w:bCs/>
                <w:color w:val="000000"/>
                <w:kern w:val="0"/>
                <w:sz w:val="24"/>
                <w:szCs w:val="24"/>
                <w:lang w:eastAsia="en-GB"/>
                <w14:ligatures w14:val="none"/>
              </w:rPr>
            </w:pPr>
            <w:r w:rsidRPr="001742E5">
              <w:rPr>
                <w:rFonts w:ascii="Arial" w:eastAsia="Times New Roman" w:hAnsi="Arial" w:cs="Arial"/>
                <w:b/>
                <w:bCs/>
                <w:color w:val="000000"/>
                <w:kern w:val="0"/>
                <w:sz w:val="24"/>
                <w:szCs w:val="24"/>
                <w:lang w:eastAsia="en-GB"/>
                <w14:ligatures w14:val="none"/>
              </w:rPr>
              <w:t>Section</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18BDD0E" w14:textId="77777777" w:rsidR="001742E5" w:rsidRPr="001742E5" w:rsidRDefault="001742E5" w:rsidP="001742E5">
            <w:pPr>
              <w:spacing w:after="0" w:line="240" w:lineRule="auto"/>
              <w:rPr>
                <w:rFonts w:ascii="Arial" w:eastAsia="Times New Roman" w:hAnsi="Arial" w:cs="Arial"/>
                <w:b/>
                <w:bCs/>
                <w:color w:val="000000"/>
                <w:kern w:val="0"/>
                <w:sz w:val="24"/>
                <w:szCs w:val="24"/>
                <w:lang w:eastAsia="en-GB"/>
                <w14:ligatures w14:val="none"/>
              </w:rPr>
            </w:pPr>
            <w:r w:rsidRPr="001742E5">
              <w:rPr>
                <w:rFonts w:ascii="Arial" w:eastAsia="Times New Roman" w:hAnsi="Arial" w:cs="Arial"/>
                <w:b/>
                <w:bCs/>
                <w:color w:val="000000"/>
                <w:kern w:val="0"/>
                <w:sz w:val="24"/>
                <w:szCs w:val="24"/>
                <w:lang w:eastAsia="en-GB"/>
                <w14:ligatures w14:val="none"/>
              </w:rPr>
              <w:t xml:space="preserve">Original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DAC6523" w14:textId="77777777" w:rsidR="001742E5" w:rsidRPr="001742E5" w:rsidRDefault="001742E5" w:rsidP="001742E5">
            <w:pPr>
              <w:spacing w:after="0" w:line="240" w:lineRule="auto"/>
              <w:rPr>
                <w:rFonts w:ascii="Arial" w:eastAsia="Times New Roman" w:hAnsi="Arial" w:cs="Arial"/>
                <w:b/>
                <w:bCs/>
                <w:color w:val="000000"/>
                <w:kern w:val="0"/>
                <w:sz w:val="24"/>
                <w:szCs w:val="24"/>
                <w:lang w:eastAsia="en-GB"/>
                <w14:ligatures w14:val="none"/>
              </w:rPr>
            </w:pPr>
            <w:r w:rsidRPr="001742E5">
              <w:rPr>
                <w:rFonts w:ascii="Arial" w:eastAsia="Times New Roman" w:hAnsi="Arial" w:cs="Arial"/>
                <w:b/>
                <w:bCs/>
                <w:color w:val="000000"/>
                <w:kern w:val="0"/>
                <w:sz w:val="24"/>
                <w:szCs w:val="24"/>
                <w:lang w:eastAsia="en-GB"/>
                <w14:ligatures w14:val="none"/>
              </w:rPr>
              <w:t>Addendum</w:t>
            </w:r>
          </w:p>
        </w:tc>
      </w:tr>
      <w:tr w:rsidR="001742E5" w:rsidRPr="001742E5" w14:paraId="4C3C117A" w14:textId="77777777" w:rsidTr="001742E5">
        <w:trPr>
          <w:trHeight w:val="27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C6AF2B2"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 xml:space="preserve">6.12.1 </w:t>
            </w:r>
          </w:p>
        </w:tc>
        <w:tc>
          <w:tcPr>
            <w:tcW w:w="4520" w:type="dxa"/>
            <w:tcBorders>
              <w:top w:val="nil"/>
              <w:left w:val="nil"/>
              <w:bottom w:val="single" w:sz="4" w:space="0" w:color="auto"/>
              <w:right w:val="single" w:sz="4" w:space="0" w:color="auto"/>
            </w:tcBorders>
            <w:shd w:val="clear" w:color="auto" w:fill="auto"/>
            <w:vAlign w:val="center"/>
            <w:hideMark/>
          </w:tcPr>
          <w:p w14:paraId="7DED48A3"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 xml:space="preserve">EYPP is not a universal offer so providers must apply on behalf of the parent using the online application form via the Kelsi website. </w:t>
            </w:r>
          </w:p>
        </w:tc>
        <w:tc>
          <w:tcPr>
            <w:tcW w:w="4520" w:type="dxa"/>
            <w:tcBorders>
              <w:top w:val="nil"/>
              <w:left w:val="nil"/>
              <w:bottom w:val="single" w:sz="4" w:space="0" w:color="auto"/>
              <w:right w:val="single" w:sz="4" w:space="0" w:color="auto"/>
            </w:tcBorders>
            <w:shd w:val="clear" w:color="auto" w:fill="auto"/>
            <w:vAlign w:val="center"/>
            <w:hideMark/>
          </w:tcPr>
          <w:p w14:paraId="13089B57"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EYPP is not a universal offer, providers must apply on behalf of the parent via the FIS Synergy Provider Portal when it opens for funding claim submissions at the start of term. Once the provider portal has closed for actuals, EYPP should be applied for using the online application form on the Kelsi website for all criteria.</w:t>
            </w:r>
          </w:p>
        </w:tc>
      </w:tr>
      <w:tr w:rsidR="001742E5" w:rsidRPr="001742E5" w14:paraId="68933168" w14:textId="77777777" w:rsidTr="001742E5">
        <w:trPr>
          <w:trHeight w:val="18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77749FD"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6.12.2</w:t>
            </w:r>
          </w:p>
        </w:tc>
        <w:tc>
          <w:tcPr>
            <w:tcW w:w="4520" w:type="dxa"/>
            <w:tcBorders>
              <w:top w:val="nil"/>
              <w:left w:val="nil"/>
              <w:bottom w:val="single" w:sz="4" w:space="0" w:color="auto"/>
              <w:right w:val="single" w:sz="4" w:space="0" w:color="auto"/>
            </w:tcBorders>
            <w:shd w:val="clear" w:color="auto" w:fill="auto"/>
            <w:vAlign w:val="center"/>
            <w:hideMark/>
          </w:tcPr>
          <w:p w14:paraId="765E527D"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 xml:space="preserve">Before providers can submit an application for EYPP they </w:t>
            </w:r>
            <w:r w:rsidRPr="001742E5">
              <w:rPr>
                <w:rFonts w:ascii="Arial" w:eastAsia="Times New Roman" w:hAnsi="Arial" w:cs="Arial"/>
                <w:b/>
                <w:bCs/>
                <w:color w:val="000000"/>
                <w:kern w:val="0"/>
                <w:sz w:val="24"/>
                <w:szCs w:val="24"/>
                <w:lang w:eastAsia="en-GB"/>
                <w14:ligatures w14:val="none"/>
              </w:rPr>
              <w:t>must</w:t>
            </w:r>
            <w:r w:rsidRPr="001742E5">
              <w:rPr>
                <w:rFonts w:ascii="Arial" w:eastAsia="Times New Roman" w:hAnsi="Arial" w:cs="Arial"/>
                <w:color w:val="000000"/>
                <w:kern w:val="0"/>
                <w:sz w:val="24"/>
                <w:szCs w:val="24"/>
                <w:lang w:eastAsia="en-GB"/>
                <w14:ligatures w14:val="none"/>
              </w:rPr>
              <w:t xml:space="preserve"> have written consent from or on behalf of the parent to do so. Providers should use the Parental Declaration form for this purpose.</w:t>
            </w:r>
          </w:p>
        </w:tc>
        <w:tc>
          <w:tcPr>
            <w:tcW w:w="4520" w:type="dxa"/>
            <w:tcBorders>
              <w:top w:val="nil"/>
              <w:left w:val="nil"/>
              <w:bottom w:val="single" w:sz="4" w:space="0" w:color="auto"/>
              <w:right w:val="single" w:sz="4" w:space="0" w:color="auto"/>
            </w:tcBorders>
            <w:shd w:val="clear" w:color="auto" w:fill="auto"/>
            <w:vAlign w:val="center"/>
            <w:hideMark/>
          </w:tcPr>
          <w:p w14:paraId="1B8F6E9D"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 xml:space="preserve">Before providers can apply for EYPP they </w:t>
            </w:r>
            <w:r w:rsidRPr="001742E5">
              <w:rPr>
                <w:rFonts w:ascii="Arial" w:eastAsia="Times New Roman" w:hAnsi="Arial" w:cs="Arial"/>
                <w:b/>
                <w:bCs/>
                <w:color w:val="000000"/>
                <w:kern w:val="0"/>
                <w:sz w:val="24"/>
                <w:szCs w:val="24"/>
                <w:lang w:eastAsia="en-GB"/>
                <w14:ligatures w14:val="none"/>
              </w:rPr>
              <w:t xml:space="preserve">must </w:t>
            </w:r>
            <w:r w:rsidRPr="001742E5">
              <w:rPr>
                <w:rFonts w:ascii="Arial" w:eastAsia="Times New Roman" w:hAnsi="Arial" w:cs="Arial"/>
                <w:color w:val="000000"/>
                <w:kern w:val="0"/>
                <w:sz w:val="24"/>
                <w:szCs w:val="24"/>
                <w:lang w:eastAsia="en-GB"/>
                <w14:ligatures w14:val="none"/>
              </w:rPr>
              <w:t>have written consent</w:t>
            </w:r>
            <w:r w:rsidRPr="001742E5">
              <w:rPr>
                <w:rFonts w:ascii="Arial" w:eastAsia="Times New Roman" w:hAnsi="Arial" w:cs="Arial"/>
                <w:b/>
                <w:bCs/>
                <w:color w:val="000000"/>
                <w:kern w:val="0"/>
                <w:sz w:val="24"/>
                <w:szCs w:val="24"/>
                <w:lang w:eastAsia="en-GB"/>
                <w14:ligatures w14:val="none"/>
              </w:rPr>
              <w:t xml:space="preserve"> </w:t>
            </w:r>
            <w:r w:rsidRPr="001742E5">
              <w:rPr>
                <w:rFonts w:ascii="Arial" w:eastAsia="Times New Roman" w:hAnsi="Arial" w:cs="Arial"/>
                <w:color w:val="000000"/>
                <w:kern w:val="0"/>
                <w:sz w:val="24"/>
                <w:szCs w:val="24"/>
                <w:lang w:eastAsia="en-GB"/>
                <w14:ligatures w14:val="none"/>
              </w:rPr>
              <w:t>from or on behalf of the parent to do so. Providers should use the Parental Declaration form for this purpose.</w:t>
            </w:r>
          </w:p>
        </w:tc>
      </w:tr>
      <w:tr w:rsidR="001742E5" w:rsidRPr="001742E5" w14:paraId="227096F3" w14:textId="77777777" w:rsidTr="001742E5">
        <w:trPr>
          <w:trHeight w:val="12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1DB61B5"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6.12.4</w:t>
            </w:r>
          </w:p>
        </w:tc>
        <w:tc>
          <w:tcPr>
            <w:tcW w:w="4520" w:type="dxa"/>
            <w:tcBorders>
              <w:top w:val="nil"/>
              <w:left w:val="nil"/>
              <w:bottom w:val="single" w:sz="4" w:space="0" w:color="auto"/>
              <w:right w:val="single" w:sz="4" w:space="0" w:color="auto"/>
            </w:tcBorders>
            <w:shd w:val="clear" w:color="auto" w:fill="auto"/>
            <w:vAlign w:val="center"/>
            <w:hideMark/>
          </w:tcPr>
          <w:p w14:paraId="0840516C"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MI will check for eligibility under the economic criteria via the Eligibility Checking Service (ECS) and advise providers of the outcome by email.</w:t>
            </w:r>
          </w:p>
        </w:tc>
        <w:tc>
          <w:tcPr>
            <w:tcW w:w="4520" w:type="dxa"/>
            <w:tcBorders>
              <w:top w:val="nil"/>
              <w:left w:val="nil"/>
              <w:bottom w:val="single" w:sz="4" w:space="0" w:color="auto"/>
              <w:right w:val="single" w:sz="4" w:space="0" w:color="auto"/>
            </w:tcBorders>
            <w:shd w:val="clear" w:color="auto" w:fill="auto"/>
            <w:vAlign w:val="center"/>
            <w:hideMark/>
          </w:tcPr>
          <w:p w14:paraId="268048AB"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MI will check for eligibility under the economic criteria via the Eligibility Checking Service (ECS).</w:t>
            </w:r>
          </w:p>
        </w:tc>
      </w:tr>
      <w:tr w:rsidR="001742E5" w:rsidRPr="001742E5" w14:paraId="0AD6D74C" w14:textId="77777777" w:rsidTr="001742E5">
        <w:trPr>
          <w:trHeight w:val="24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45B9F0D"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14.14.3</w:t>
            </w:r>
          </w:p>
        </w:tc>
        <w:tc>
          <w:tcPr>
            <w:tcW w:w="4520" w:type="dxa"/>
            <w:tcBorders>
              <w:top w:val="nil"/>
              <w:left w:val="nil"/>
              <w:bottom w:val="single" w:sz="4" w:space="0" w:color="auto"/>
              <w:right w:val="single" w:sz="4" w:space="0" w:color="auto"/>
            </w:tcBorders>
            <w:shd w:val="clear" w:color="auto" w:fill="auto"/>
            <w:vAlign w:val="center"/>
            <w:hideMark/>
          </w:tcPr>
          <w:p w14:paraId="59F18718"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Funding is paid for complete weeks only. FF2 funding does not follow a headcount process. Providers can submit FF2 funding claims at any point during the term and a child can increase their funded hours partway through a term. Further details on payment dates can be found on the Kelsi website.</w:t>
            </w:r>
          </w:p>
        </w:tc>
        <w:tc>
          <w:tcPr>
            <w:tcW w:w="4520" w:type="dxa"/>
            <w:tcBorders>
              <w:top w:val="nil"/>
              <w:left w:val="nil"/>
              <w:bottom w:val="single" w:sz="4" w:space="0" w:color="auto"/>
              <w:right w:val="single" w:sz="4" w:space="0" w:color="auto"/>
            </w:tcBorders>
            <w:shd w:val="clear" w:color="auto" w:fill="auto"/>
            <w:vAlign w:val="center"/>
            <w:hideMark/>
          </w:tcPr>
          <w:p w14:paraId="21D8879A"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Funding is paid for complete weeks only. Providers can submit FF2 funding claims at any point during the term and a child can increase their funded hours partway through a term. Further details on payment dates can be found on the Kelsi website</w:t>
            </w:r>
            <w:r w:rsidRPr="001742E5">
              <w:rPr>
                <w:rFonts w:ascii="Times New Roman" w:eastAsia="Times New Roman" w:hAnsi="Times New Roman" w:cs="Times New Roman"/>
                <w:b/>
                <w:bCs/>
                <w:color w:val="000000"/>
                <w:kern w:val="0"/>
                <w:sz w:val="24"/>
                <w:szCs w:val="24"/>
                <w:lang w:eastAsia="en-GB"/>
                <w14:ligatures w14:val="none"/>
              </w:rPr>
              <w:t>.</w:t>
            </w:r>
          </w:p>
        </w:tc>
      </w:tr>
      <w:tr w:rsidR="001742E5" w:rsidRPr="001742E5" w14:paraId="3ABBFB99" w14:textId="77777777" w:rsidTr="001742E5">
        <w:trPr>
          <w:trHeight w:val="30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F0E227F"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14.16.2</w:t>
            </w:r>
          </w:p>
        </w:tc>
        <w:tc>
          <w:tcPr>
            <w:tcW w:w="4520" w:type="dxa"/>
            <w:tcBorders>
              <w:top w:val="nil"/>
              <w:left w:val="nil"/>
              <w:bottom w:val="single" w:sz="4" w:space="0" w:color="auto"/>
              <w:right w:val="single" w:sz="4" w:space="0" w:color="auto"/>
            </w:tcBorders>
            <w:shd w:val="clear" w:color="auto" w:fill="auto"/>
            <w:vAlign w:val="center"/>
            <w:hideMark/>
          </w:tcPr>
          <w:p w14:paraId="0C4E6291"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EYPP is an additional payment per funded hour. Providers will receive EYPP funding that is proportionate to the number of funded hours that a child is taking up, to a maximum of 1140 hours in the child’s funding year in line with each entitlement’s yearly total, and the eligible age criteria outlined in section 6.9.1 for The Working Parent Entitlement. This will be paid on a termly basis.</w:t>
            </w:r>
          </w:p>
        </w:tc>
        <w:tc>
          <w:tcPr>
            <w:tcW w:w="4520" w:type="dxa"/>
            <w:tcBorders>
              <w:top w:val="nil"/>
              <w:left w:val="nil"/>
              <w:bottom w:val="single" w:sz="4" w:space="0" w:color="auto"/>
              <w:right w:val="single" w:sz="4" w:space="0" w:color="auto"/>
            </w:tcBorders>
            <w:shd w:val="clear" w:color="auto" w:fill="auto"/>
            <w:vAlign w:val="center"/>
            <w:hideMark/>
          </w:tcPr>
          <w:p w14:paraId="3628150A"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EYPP is an additional payment per funded hour. Providers will receive EYPP funding that is proportionate to the number of funded hours that a child is taking up, to a maximum of 570 hours in the child’s funding year, and the eligible age criteria outlined in section 6.9.1 for The Working Parent Entitlement. This will be paid on a termly basis.</w:t>
            </w:r>
          </w:p>
        </w:tc>
      </w:tr>
      <w:tr w:rsidR="001742E5" w:rsidRPr="001742E5" w14:paraId="7C9F1917" w14:textId="77777777" w:rsidTr="001742E5">
        <w:trPr>
          <w:trHeight w:val="1500"/>
        </w:trPr>
        <w:tc>
          <w:tcPr>
            <w:tcW w:w="1600" w:type="dxa"/>
            <w:tcBorders>
              <w:top w:val="nil"/>
              <w:left w:val="single" w:sz="4" w:space="0" w:color="auto"/>
              <w:right w:val="single" w:sz="4" w:space="0" w:color="auto"/>
            </w:tcBorders>
            <w:shd w:val="clear" w:color="auto" w:fill="auto"/>
            <w:vAlign w:val="center"/>
            <w:hideMark/>
          </w:tcPr>
          <w:p w14:paraId="58AFE3B0"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14.16.3</w:t>
            </w:r>
          </w:p>
        </w:tc>
        <w:tc>
          <w:tcPr>
            <w:tcW w:w="4520" w:type="dxa"/>
            <w:tcBorders>
              <w:top w:val="nil"/>
              <w:left w:val="nil"/>
              <w:right w:val="single" w:sz="4" w:space="0" w:color="auto"/>
            </w:tcBorders>
            <w:shd w:val="clear" w:color="auto" w:fill="auto"/>
            <w:vAlign w:val="center"/>
            <w:hideMark/>
          </w:tcPr>
          <w:p w14:paraId="6EBEBF3C" w14:textId="5E359321"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EYPP payments are not released until the claims for all the Free Early Education and Childcare Entitlements have been processed for payment, in line with each published payment date.</w:t>
            </w:r>
          </w:p>
        </w:tc>
        <w:tc>
          <w:tcPr>
            <w:tcW w:w="4520" w:type="dxa"/>
            <w:tcBorders>
              <w:top w:val="nil"/>
              <w:left w:val="nil"/>
              <w:right w:val="single" w:sz="4" w:space="0" w:color="auto"/>
            </w:tcBorders>
            <w:shd w:val="clear" w:color="auto" w:fill="auto"/>
            <w:vAlign w:val="center"/>
            <w:hideMark/>
          </w:tcPr>
          <w:p w14:paraId="26BB5B02" w14:textId="7CF259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Removed</w:t>
            </w:r>
          </w:p>
        </w:tc>
      </w:tr>
      <w:tr w:rsidR="001742E5" w:rsidRPr="001742E5" w14:paraId="054C6484" w14:textId="77777777" w:rsidTr="001742E5">
        <w:trPr>
          <w:trHeight w:val="30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E927E7D"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lastRenderedPageBreak/>
              <w:t>14.16.4</w:t>
            </w:r>
          </w:p>
        </w:tc>
        <w:tc>
          <w:tcPr>
            <w:tcW w:w="4520" w:type="dxa"/>
            <w:tcBorders>
              <w:top w:val="nil"/>
              <w:left w:val="nil"/>
              <w:bottom w:val="single" w:sz="4" w:space="0" w:color="auto"/>
              <w:right w:val="single" w:sz="4" w:space="0" w:color="auto"/>
            </w:tcBorders>
            <w:shd w:val="clear" w:color="auto" w:fill="auto"/>
            <w:vAlign w:val="center"/>
            <w:hideMark/>
          </w:tcPr>
          <w:p w14:paraId="550B7A6B" w14:textId="33E17E84"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If a child receiving EYPP moves from one provider to another, the new provider is not eligible to receive EYPP for this child within the same funding term. Funding received by the original provider will not be reclaimed by KCC. The new provider will need to submit an application for the child in the following term.</w:t>
            </w:r>
          </w:p>
        </w:tc>
        <w:tc>
          <w:tcPr>
            <w:tcW w:w="4520" w:type="dxa"/>
            <w:tcBorders>
              <w:top w:val="nil"/>
              <w:left w:val="nil"/>
              <w:bottom w:val="single" w:sz="4" w:space="0" w:color="auto"/>
              <w:right w:val="single" w:sz="4" w:space="0" w:color="auto"/>
            </w:tcBorders>
            <w:shd w:val="clear" w:color="auto" w:fill="auto"/>
            <w:vAlign w:val="center"/>
            <w:hideMark/>
          </w:tcPr>
          <w:p w14:paraId="34644233" w14:textId="77777777" w:rsidR="001742E5" w:rsidRPr="001742E5" w:rsidRDefault="001742E5" w:rsidP="001742E5">
            <w:pPr>
              <w:spacing w:after="0" w:line="240" w:lineRule="auto"/>
              <w:rPr>
                <w:rFonts w:ascii="Arial" w:eastAsia="Times New Roman" w:hAnsi="Arial" w:cs="Arial"/>
                <w:color w:val="000000"/>
                <w:kern w:val="0"/>
                <w:sz w:val="24"/>
                <w:szCs w:val="24"/>
                <w:lang w:eastAsia="en-GB"/>
                <w14:ligatures w14:val="none"/>
              </w:rPr>
            </w:pPr>
            <w:r w:rsidRPr="001742E5">
              <w:rPr>
                <w:rFonts w:ascii="Arial" w:eastAsia="Times New Roman" w:hAnsi="Arial" w:cs="Arial"/>
                <w:color w:val="000000"/>
                <w:kern w:val="0"/>
                <w:sz w:val="24"/>
                <w:szCs w:val="24"/>
                <w:lang w:eastAsia="en-GB"/>
                <w14:ligatures w14:val="none"/>
              </w:rPr>
              <w:t>If a child receiving EYPP moves from one provider to another, the new provider is not eligible to receive EYPP for this child within the same funding term. Funding received by the original provider will not be reclaimed by KCC. The new provider will need to apply for the child in the following term.                                                                                                                                 Amended to be section 14.16.3</w:t>
            </w:r>
          </w:p>
        </w:tc>
      </w:tr>
    </w:tbl>
    <w:p w14:paraId="3F1B8A18" w14:textId="77777777" w:rsidR="001742E5" w:rsidRPr="005B6CFB" w:rsidRDefault="001742E5" w:rsidP="001742E5">
      <w:pPr>
        <w:rPr>
          <w:rFonts w:ascii="Arial" w:eastAsia="Arial" w:hAnsi="Arial" w:cs="Arial"/>
          <w:kern w:val="0"/>
          <w:sz w:val="24"/>
          <w:szCs w:val="24"/>
          <w:lang w:val="en-US"/>
          <w14:ligatures w14:val="none"/>
        </w:rPr>
      </w:pPr>
    </w:p>
    <w:sectPr w:rsidR="001742E5" w:rsidRPr="005B6CFB" w:rsidSect="001742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43BB" w14:textId="77777777" w:rsidR="001742E5" w:rsidRDefault="001742E5" w:rsidP="001742E5">
      <w:pPr>
        <w:spacing w:after="0" w:line="240" w:lineRule="auto"/>
      </w:pPr>
      <w:r>
        <w:separator/>
      </w:r>
    </w:p>
  </w:endnote>
  <w:endnote w:type="continuationSeparator" w:id="0">
    <w:p w14:paraId="5902761C" w14:textId="77777777" w:rsidR="001742E5" w:rsidRDefault="001742E5" w:rsidP="0017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D70DD" w14:textId="77777777" w:rsidR="001742E5" w:rsidRDefault="001742E5" w:rsidP="001742E5">
      <w:pPr>
        <w:spacing w:after="0" w:line="240" w:lineRule="auto"/>
      </w:pPr>
      <w:r>
        <w:separator/>
      </w:r>
    </w:p>
  </w:footnote>
  <w:footnote w:type="continuationSeparator" w:id="0">
    <w:p w14:paraId="2456DC94" w14:textId="77777777" w:rsidR="001742E5" w:rsidRDefault="001742E5" w:rsidP="00174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C1DE0"/>
    <w:multiLevelType w:val="hybridMultilevel"/>
    <w:tmpl w:val="0512D8A6"/>
    <w:lvl w:ilvl="0" w:tplc="56207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3243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6CFB"/>
    <w:rsid w:val="00106764"/>
    <w:rsid w:val="001742E5"/>
    <w:rsid w:val="002C1396"/>
    <w:rsid w:val="00414370"/>
    <w:rsid w:val="005B6CFB"/>
    <w:rsid w:val="00761872"/>
    <w:rsid w:val="00A72630"/>
    <w:rsid w:val="00D74B94"/>
    <w:rsid w:val="00D850B4"/>
    <w:rsid w:val="00E75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8261"/>
  <w15:chartTrackingRefBased/>
  <w15:docId w15:val="{4B27BE66-6255-4AF1-B428-5778B00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C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6C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6CF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6CF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6CF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6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F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6C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6CF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6CF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6CF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6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CFB"/>
    <w:rPr>
      <w:rFonts w:eastAsiaTheme="majorEastAsia" w:cstheme="majorBidi"/>
      <w:color w:val="272727" w:themeColor="text1" w:themeTint="D8"/>
    </w:rPr>
  </w:style>
  <w:style w:type="paragraph" w:styleId="Title">
    <w:name w:val="Title"/>
    <w:basedOn w:val="Normal"/>
    <w:next w:val="Normal"/>
    <w:link w:val="TitleChar"/>
    <w:uiPriority w:val="10"/>
    <w:qFormat/>
    <w:rsid w:val="005B6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C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CFB"/>
    <w:rPr>
      <w:i/>
      <w:iCs/>
      <w:color w:val="404040" w:themeColor="text1" w:themeTint="BF"/>
    </w:rPr>
  </w:style>
  <w:style w:type="paragraph" w:styleId="ListParagraph">
    <w:name w:val="List Paragraph"/>
    <w:basedOn w:val="Normal"/>
    <w:uiPriority w:val="34"/>
    <w:qFormat/>
    <w:rsid w:val="005B6CFB"/>
    <w:pPr>
      <w:ind w:left="720"/>
      <w:contextualSpacing/>
    </w:pPr>
  </w:style>
  <w:style w:type="character" w:styleId="IntenseEmphasis">
    <w:name w:val="Intense Emphasis"/>
    <w:basedOn w:val="DefaultParagraphFont"/>
    <w:uiPriority w:val="21"/>
    <w:qFormat/>
    <w:rsid w:val="005B6CFB"/>
    <w:rPr>
      <w:i/>
      <w:iCs/>
      <w:color w:val="365F91" w:themeColor="accent1" w:themeShade="BF"/>
    </w:rPr>
  </w:style>
  <w:style w:type="paragraph" w:styleId="IntenseQuote">
    <w:name w:val="Intense Quote"/>
    <w:basedOn w:val="Normal"/>
    <w:next w:val="Normal"/>
    <w:link w:val="IntenseQuoteChar"/>
    <w:uiPriority w:val="30"/>
    <w:qFormat/>
    <w:rsid w:val="005B6C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6CFB"/>
    <w:rPr>
      <w:i/>
      <w:iCs/>
      <w:color w:val="365F91" w:themeColor="accent1" w:themeShade="BF"/>
    </w:rPr>
  </w:style>
  <w:style w:type="character" w:styleId="IntenseReference">
    <w:name w:val="Intense Reference"/>
    <w:basedOn w:val="DefaultParagraphFont"/>
    <w:uiPriority w:val="32"/>
    <w:qFormat/>
    <w:rsid w:val="005B6CFB"/>
    <w:rPr>
      <w:b/>
      <w:bCs/>
      <w:smallCaps/>
      <w:color w:val="365F91" w:themeColor="accent1" w:themeShade="BF"/>
      <w:spacing w:val="5"/>
    </w:rPr>
  </w:style>
  <w:style w:type="paragraph" w:styleId="Header">
    <w:name w:val="header"/>
    <w:basedOn w:val="Normal"/>
    <w:link w:val="HeaderChar"/>
    <w:uiPriority w:val="99"/>
    <w:unhideWhenUsed/>
    <w:rsid w:val="00174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2E5"/>
  </w:style>
  <w:style w:type="paragraph" w:styleId="Footer">
    <w:name w:val="footer"/>
    <w:basedOn w:val="Normal"/>
    <w:link w:val="FooterChar"/>
    <w:uiPriority w:val="99"/>
    <w:unhideWhenUsed/>
    <w:rsid w:val="00174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557392">
      <w:bodyDiv w:val="1"/>
      <w:marLeft w:val="0"/>
      <w:marRight w:val="0"/>
      <w:marTop w:val="0"/>
      <w:marBottom w:val="0"/>
      <w:divBdr>
        <w:top w:val="none" w:sz="0" w:space="0" w:color="auto"/>
        <w:left w:val="none" w:sz="0" w:space="0" w:color="auto"/>
        <w:bottom w:val="none" w:sz="0" w:space="0" w:color="auto"/>
        <w:right w:val="none" w:sz="0" w:space="0" w:color="auto"/>
      </w:divBdr>
    </w:div>
    <w:div w:id="20750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Nathania Dench - CY EQS</dc:creator>
  <cp:keywords/>
  <dc:description/>
  <cp:lastModifiedBy>Nathania Dench - CY EQS</cp:lastModifiedBy>
  <cp:revision>5</cp:revision>
  <dcterms:created xsi:type="dcterms:W3CDTF">2024-11-21T10:52:00Z</dcterms:created>
  <dcterms:modified xsi:type="dcterms:W3CDTF">2024-11-21T16:16:00Z</dcterms:modified>
</cp:coreProperties>
</file>